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36"/>
          <w:szCs w:val="36"/>
          <w:lang w:val="en-US" w:eastAsia="zh-CN" w:bidi="ar"/>
        </w:rPr>
        <w:t>国家安全生产监督管理总局令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ascii="仿宋_GB2312" w:hAnsi="Times New Roman" w:eastAsia="仿宋_GB2312" w:cs="仿宋_GB2312"/>
          <w:i w:val="0"/>
          <w:caps w:val="0"/>
          <w:color w:val="000000"/>
          <w:spacing w:val="0"/>
          <w:kern w:val="0"/>
          <w:sz w:val="21"/>
          <w:szCs w:val="21"/>
          <w:lang w:val="en-US" w:eastAsia="zh-CN" w:bidi="ar"/>
        </w:rPr>
        <w:t>第</w:t>
      </w:r>
      <w:r>
        <w:rPr>
          <w:rFonts w:hint="default" w:ascii="仿宋_GB2312" w:hAnsi="Times New Roman" w:eastAsia="仿宋_GB2312" w:cs="仿宋_GB2312"/>
          <w:i w:val="0"/>
          <w:caps w:val="0"/>
          <w:color w:val="000000"/>
          <w:spacing w:val="0"/>
          <w:kern w:val="0"/>
          <w:sz w:val="21"/>
          <w:szCs w:val="21"/>
          <w:lang w:val="en-US" w:eastAsia="zh-CN" w:bidi="ar"/>
        </w:rPr>
        <w:t>49号</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《用人单位职业健康监护监督管理办法》已经</w:t>
      </w:r>
      <w:r>
        <w:rPr>
          <w:rFonts w:hint="default" w:ascii="Times New Roman" w:hAnsi="Times New Roman" w:cs="Times New Roman" w:eastAsiaTheme="minorEastAsia"/>
          <w:i w:val="0"/>
          <w:caps w:val="0"/>
          <w:color w:val="000000"/>
          <w:spacing w:val="0"/>
          <w:kern w:val="0"/>
          <w:sz w:val="21"/>
          <w:szCs w:val="21"/>
          <w:lang w:val="en-US" w:eastAsia="zh-CN" w:bidi="ar"/>
        </w:rPr>
        <w:t>2012</w:t>
      </w:r>
      <w:r>
        <w:rPr>
          <w:rFonts w:hint="eastAsia" w:ascii="宋体" w:hAnsi="宋体" w:eastAsia="宋体" w:cs="宋体"/>
          <w:i w:val="0"/>
          <w:caps w:val="0"/>
          <w:color w:val="000000"/>
          <w:spacing w:val="0"/>
          <w:kern w:val="0"/>
          <w:sz w:val="21"/>
          <w:szCs w:val="21"/>
          <w:lang w:val="en-US" w:eastAsia="zh-CN" w:bidi="ar"/>
        </w:rPr>
        <w:t>年</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月</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日国家安全生产监督管理总局局长办公会议审议通过，现予公布，自</w:t>
      </w:r>
      <w:r>
        <w:rPr>
          <w:rFonts w:hint="default" w:ascii="Times New Roman" w:hAnsi="Times New Roman" w:cs="Times New Roman" w:eastAsiaTheme="minorEastAsia"/>
          <w:i w:val="0"/>
          <w:caps w:val="0"/>
          <w:color w:val="000000"/>
          <w:spacing w:val="0"/>
          <w:kern w:val="0"/>
          <w:sz w:val="21"/>
          <w:szCs w:val="21"/>
          <w:lang w:val="en-US" w:eastAsia="zh-CN" w:bidi="ar"/>
        </w:rPr>
        <w:t>2012</w:t>
      </w:r>
      <w:r>
        <w:rPr>
          <w:rFonts w:hint="eastAsia" w:ascii="宋体" w:hAnsi="宋体" w:eastAsia="宋体" w:cs="宋体"/>
          <w:i w:val="0"/>
          <w:caps w:val="0"/>
          <w:color w:val="000000"/>
          <w:spacing w:val="0"/>
          <w:kern w:val="0"/>
          <w:sz w:val="21"/>
          <w:szCs w:val="21"/>
          <w:lang w:val="en-US" w:eastAsia="zh-CN" w:bidi="ar"/>
        </w:rPr>
        <w:t>年</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月</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日起施行。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righ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国家安全生产监督管理总局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骆琳</w:t>
      </w:r>
    </w:p>
    <w:p>
      <w:pPr>
        <w:keepNext w:val="0"/>
        <w:keepLines w:val="0"/>
        <w:widowControl/>
        <w:suppressLineNumbers w:val="0"/>
        <w:spacing w:before="0" w:beforeAutospacing="0" w:after="0" w:afterAutospacing="0"/>
        <w:ind w:left="0" w:right="0" w:firstLine="0"/>
        <w:jc w:val="righ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righ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二○一二年四月二十七日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bookmarkStart w:id="0" w:name="_GoBack"/>
      <w:r>
        <w:rPr>
          <w:rFonts w:hint="eastAsia" w:ascii="宋体" w:hAnsi="宋体" w:eastAsia="宋体" w:cs="宋体"/>
          <w:b/>
          <w:i w:val="0"/>
          <w:caps w:val="0"/>
          <w:color w:val="000000"/>
          <w:spacing w:val="0"/>
          <w:kern w:val="0"/>
          <w:sz w:val="36"/>
          <w:szCs w:val="36"/>
          <w:lang w:val="en-US" w:eastAsia="zh-CN" w:bidi="ar"/>
        </w:rPr>
        <w:t>用人单位职业健康监护监督管理办法</w:t>
      </w:r>
      <w:bookmarkEnd w:id="0"/>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第一章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总</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第一条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为了规范用人单位职业健康监护工作，加强职业健康监护的监督管理，保护劳动者健康及其相关权益，根据《中华人民共和国职业病防治法》，制定本办法。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用人单位从事接触职业病危害作业的劳动者（以下简称劳动者）的职业健康监护和安全生产监督管理部门对其实施监督管理，适用本办法。</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本办法所称职业健康监护，是指劳动者上岗前、在岗期间、离岗时、应急的职业健康检查和职业健康监护档案管理。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用人单位应当建立、健全劳动者职业健康监护制度，依法落实职业健康监护工作。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第五条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用人单位应当接受安全生产监督管理部门依法对其职业健康监护工作的监督检查，并提供有关文件和资料。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第六条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对用人单位违反本办法的行为，任何单位和个人均有权向安全生产监督管理部门举报或者报告。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用人单位的职责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第七条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用人单位是职业健康监护工作的责任主体，其主要负责人对本单位职业健康监护工作全面负责。</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用人单位应当依照本办法以及《职业健康监护技术规范》（</w:t>
      </w:r>
      <w:r>
        <w:rPr>
          <w:rFonts w:hint="default" w:ascii="Times New Roman" w:hAnsi="Times New Roman" w:cs="Times New Roman" w:eastAsiaTheme="minorEastAsia"/>
          <w:i w:val="0"/>
          <w:caps w:val="0"/>
          <w:color w:val="000000"/>
          <w:spacing w:val="0"/>
          <w:kern w:val="0"/>
          <w:sz w:val="21"/>
          <w:szCs w:val="21"/>
          <w:lang w:val="en-US" w:eastAsia="zh-CN" w:bidi="ar"/>
        </w:rPr>
        <w:t>GBZ188</w:t>
      </w:r>
      <w:r>
        <w:rPr>
          <w:rFonts w:hint="eastAsia" w:ascii="宋体" w:hAnsi="宋体" w:eastAsia="宋体" w:cs="宋体"/>
          <w:i w:val="0"/>
          <w:caps w:val="0"/>
          <w:color w:val="000000"/>
          <w:spacing w:val="0"/>
          <w:kern w:val="0"/>
          <w:sz w:val="21"/>
          <w:szCs w:val="21"/>
          <w:lang w:val="en-US" w:eastAsia="zh-CN" w:bidi="ar"/>
        </w:rPr>
        <w:t>）、《放射工作人员职业健康监护技术规范》（</w:t>
      </w:r>
      <w:r>
        <w:rPr>
          <w:rFonts w:hint="default" w:ascii="Times New Roman" w:hAnsi="Times New Roman" w:cs="Times New Roman" w:eastAsiaTheme="minorEastAsia"/>
          <w:i w:val="0"/>
          <w:caps w:val="0"/>
          <w:color w:val="000000"/>
          <w:spacing w:val="0"/>
          <w:kern w:val="0"/>
          <w:sz w:val="21"/>
          <w:szCs w:val="21"/>
          <w:lang w:val="en-US" w:eastAsia="zh-CN" w:bidi="ar"/>
        </w:rPr>
        <w:t>GBZ235</w:t>
      </w:r>
      <w:r>
        <w:rPr>
          <w:rFonts w:hint="eastAsia" w:ascii="宋体" w:hAnsi="宋体" w:eastAsia="宋体" w:cs="宋体"/>
          <w:i w:val="0"/>
          <w:caps w:val="0"/>
          <w:color w:val="000000"/>
          <w:spacing w:val="0"/>
          <w:kern w:val="0"/>
          <w:sz w:val="21"/>
          <w:szCs w:val="21"/>
          <w:lang w:val="en-US" w:eastAsia="zh-CN" w:bidi="ar"/>
        </w:rPr>
        <w:t>）等国家职业卫生标准的要求，制定、落实本单位职业健康检查年度计划，并保证所需要的专项经费。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第八条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用人单位应当组织劳动者进行职业健康检查，并承担职业健康检查费用。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劳动者接受职业健康检查应当视同正常出勤。</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第九条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用人单位应当选择由省级以上人民政府卫生行政部门批准的医疗卫生机构承担职业健康检查工作，并确保参加职业健康检查的劳动者身份的真实性。</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用人单位在委托职业健康检查机构对从事接触职业病危害作业的劳动者进行职业健康检查时，应当如实提供下列文件、资料：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（一）用人单位的基本情况；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（二）工作场所职业病危害因素种类及其接触人员名册；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（三）职业病危害因素定期检测、评价结果。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第十一条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用人单位应当对下列劳动者进行上岗前的职业健康检查：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拟从事接触职业病危害作业的新录用劳动者，包括转岗到该作业岗位的劳动者；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拟从事有特殊健康要求作业的劳动者。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第十二条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用人单位不得安排未经上岗前职业健康检查的劳动者从事接触职业病危害的作业，不得安排有职业禁忌的劳动者从事其所禁忌的作业。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用人单位不得安排未成年工从事接触职业病危害的作业，不得安排孕期、哺乳期的女职工从事对本人和胎儿、婴儿有危害的作业。</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第十三条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用人单位应当根据劳动者所接触的职业病危害因素，定期安排劳动者进行在岗期间的职业健康检查。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对在岗期间的职业健康检查，用人单位应当按照《职业健康监护技术规范》（</w:t>
      </w:r>
      <w:r>
        <w:rPr>
          <w:rFonts w:hint="default" w:ascii="Times New Roman" w:hAnsi="Times New Roman" w:cs="Times New Roman" w:eastAsiaTheme="minorEastAsia"/>
          <w:i w:val="0"/>
          <w:caps w:val="0"/>
          <w:color w:val="000000"/>
          <w:spacing w:val="0"/>
          <w:kern w:val="0"/>
          <w:sz w:val="21"/>
          <w:szCs w:val="21"/>
          <w:lang w:val="en-US" w:eastAsia="zh-CN" w:bidi="ar"/>
        </w:rPr>
        <w:t>GBZ188</w:t>
      </w:r>
      <w:r>
        <w:rPr>
          <w:rFonts w:hint="eastAsia" w:ascii="宋体" w:hAnsi="宋体" w:eastAsia="宋体" w:cs="宋体"/>
          <w:i w:val="0"/>
          <w:caps w:val="0"/>
          <w:color w:val="000000"/>
          <w:spacing w:val="0"/>
          <w:kern w:val="0"/>
          <w:sz w:val="21"/>
          <w:szCs w:val="21"/>
          <w:lang w:val="en-US" w:eastAsia="zh-CN" w:bidi="ar"/>
        </w:rPr>
        <w:t>）等国家职业卫生标准的规定和要求，确定接触职业病危害的劳动者的检查项目和检查周期。需要复查的，应当根据复查要求增加相应的检查项目。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第十四条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出现下列情况之一的，用人单位应当立即组织有关劳动者进行应急职业健康检查：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（一）接触职业病危害因素的劳动者在作业过程中出现与所接触职业病危害因素相关的不适症状的；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（二）劳动者受到急性职业中毒危害或者出现职业中毒症状的。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第十五条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对准备脱离所从事的职业病危害作业或者岗位的劳动者，用人单位应当在劳动者离岗前</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日内组织劳动者进行离岗时的职业健康检查。劳动者离岗前</w:t>
      </w:r>
      <w:r>
        <w:rPr>
          <w:rFonts w:hint="default" w:ascii="Times New Roman" w:hAnsi="Times New Roman" w:cs="Times New Roman" w:eastAsiaTheme="minorEastAsia"/>
          <w:i w:val="0"/>
          <w:caps w:val="0"/>
          <w:color w:val="000000"/>
          <w:spacing w:val="0"/>
          <w:kern w:val="0"/>
          <w:sz w:val="21"/>
          <w:szCs w:val="21"/>
          <w:lang w:val="en-US" w:eastAsia="zh-CN" w:bidi="ar"/>
        </w:rPr>
        <w:t>90</w:t>
      </w:r>
      <w:r>
        <w:rPr>
          <w:rFonts w:hint="eastAsia" w:ascii="宋体" w:hAnsi="宋体" w:eastAsia="宋体" w:cs="宋体"/>
          <w:i w:val="0"/>
          <w:caps w:val="0"/>
          <w:color w:val="000000"/>
          <w:spacing w:val="0"/>
          <w:kern w:val="0"/>
          <w:sz w:val="21"/>
          <w:szCs w:val="21"/>
          <w:lang w:val="en-US" w:eastAsia="zh-CN" w:bidi="ar"/>
        </w:rPr>
        <w:t>日内的在岗期间的职业健康检查可以视为离岗时的职业健康检查。</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用人单位对未进行离岗时职业健康检查的劳动者，不得解除或者终止与其订立的劳动合同。</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第十六条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用人单位应当及时将职业健康检查结果及职业健康检查机构的建议以书面形式如实告知劳动者。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第十七条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用人单位应当根据职业健康检查报告，采取下列措施：</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（一）对有职业禁忌的劳动者，调离或者暂时脱离原工作岗位；</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（二）对健康损害可能与所从事的职业相关的劳动者，进行妥善安置；</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（三）对需要复查的劳动者，按照职业健康检查机构要求的时间安排复查和医学观察；</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（四）对疑似职业病病人，按照职业健康检查机构的建议安排其进行医学观察或者职业病诊断；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（五）对存在职业病危害的岗位，立即改善劳动条件，完善职业病防护设施，为劳动者配备符合国家标准的职业病危害防护用品。</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第十八条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职业健康监护中出现新发生职业病（职业中毒）或者两例以上疑似职业病（职业中毒）的，用人单位应当及时向所在地安全生产监督管理部门报告。</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第十九条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用人单位应当为劳动者个人建立职业健康监护档案，并按照有关规定妥善保存。职业健康监护档案包括下列内容：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（一）劳动者姓名、性别、年龄、籍贯、婚姻、文化程度、嗜好等情况；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（二）劳动者职业史、既往病史和职业病危害接触史；</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（三）历次职业健康检查结果及处理情况；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（四）职业病诊疗资料；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（五）需要存入职业健康监护档案的其他有关资料。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安全生产行政执法人员、劳动者或者其近亲属、劳动者委托的代理人有权查阅、复印劳动者的职业健康监护档案。</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劳动者离开用人单位时，有权索取本人职业健康监护档案复印件，用人单位应当如实、无偿提供，并在所提供的复印件上签章。</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第二十一条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用人单位发生分立、合并、解散、破产等情形时，应当对劳动者进行职业健康检查，并依照国家有关规定妥善安置职业病病人；其职业健康监护档案应当依照国家有关规定实施移交保管。</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监督管理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第二十二条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安全生产监督管理部门应当依法对用人单位落实有关职业健康监护的法律、法规、规章和标准的情况进行监督检查，重点监督检查下列内容：</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（一）职业健康监护制度建立情况；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（二）职业健康监护计划制定和专项经费落实情况；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（三）如实提供职业健康检查所需资料情况；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（四）劳动者上岗前、在岗期间、离岗时、应急职业健康检查情况；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（五）对职业健康检查结果及建议，向劳动者履行告知义务情况；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（六）针对职业健康检查报告采取措施情况；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（七）报告职业病、疑似职业病情况；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（八）劳动者职业健康监护档案建立及管理情况；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（九）为离开用人单位的劳动者如实、无偿提供本人职业健康监护档案复印件情况；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（十）依法应当监督检查的其他情况。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第二十三条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安全生产监督管理部门应当加强行政执法人员职业健康知识培训，提高行政执法人员的业务素质。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第二十四条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安全生产行政执法人员依法履行监督检查职责时，应当出示有效的执法证件。</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安全生产行政执法人员应当忠于职守，秉公执法，严格遵守执法规范；涉及被检查单位技术秘密、业务秘密以及个人隐私的，应当为其保密。</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第二十五条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安全生产监督管理部门履行监督检查职责时，有权进入被检查单位，查阅、复制被检查单位有关职业健康监护的文件、资料。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法律责任</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第二十六条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用人单位有下列行为之一的，给予警告，责令限期改正，可以并处</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万元以下的罚款：</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（一）未建立或者落实职业健康监护制度的；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（二）未按照规定制定职业健康监护计划和落实专项经费的；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（三）弄虚作假，指使他人冒名顶替参加职业健康检查的；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（四）未如实提供职业健康检查所需要的文件、资料的；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（五）未根据职业健康检查情况采取相应措施的；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（六）不承担职业健康检查费用的。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第二十七条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用人单位有下列行为之一的，责令限期改正，给予警告，可以并处</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万元以上</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万元以下的罚款：</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（一）未按照规定组织职业健康检查、建立职业健康监护档案或者未将检查结果如实告知劳动者的；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（二）未按照规定在劳动者离开用人单位时提供职业健康监护档案复印件的。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第二十八条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用人单位有下列情形之一的，给予警告，责令限期改正，逾期不改正的，处</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万元以上</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万元以下的罚款；情节严重的，责令停止产生职业病危害的作业，或者提请有关人民政府按照国务院规定的权限责令关闭：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（一）未按照规定安排职业病病人、疑似职业病病人进行诊治的；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（二）隐瞒、伪造、篡改、损毁职业健康监护档案等相关资料，或者拒不提供职业病诊断、鉴定所需资料的。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第二十九条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用人单位有下列情形之一的，责令限期治理，并处</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万元以上</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万元以下的罚款；情节严重的，责令停止产生职业病危害的作业，或者提请有关人民政府按照国务院规定的权限责令关闭：</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（一）安排未经职业健康检查的劳动者从事接触职业病危害的作业的；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（二）安排未成年工从事接触职业病危害的作业的；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（三）安排孕期、哺乳期女职工从事对本人和胎儿、婴儿有危害的作业的；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（四）安排有职业禁忌的劳动者从事所禁忌的作业的。</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第三十条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用人单位违反本办法规定，未报告职业病、疑似职业病的，由安全生产监督管理部门责令限期改正，给予警告，可以并处</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万元以下的罚款；弄虚作假的，并处</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万元以上</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万元以下的罚款。</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第五章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附则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第三十一条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煤矿安全监察机构依照本办法负责煤矿劳动者职业健康监护的监察工作。</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4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第三十二条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本办法自</w:t>
      </w:r>
      <w:r>
        <w:rPr>
          <w:rFonts w:hint="default" w:ascii="Times New Roman" w:hAnsi="Times New Roman" w:cs="Times New Roman" w:eastAsiaTheme="minorEastAsia"/>
          <w:i w:val="0"/>
          <w:caps w:val="0"/>
          <w:color w:val="000000"/>
          <w:spacing w:val="0"/>
          <w:kern w:val="0"/>
          <w:sz w:val="21"/>
          <w:szCs w:val="21"/>
          <w:lang w:val="en-US" w:eastAsia="zh-CN" w:bidi="ar"/>
        </w:rPr>
        <w:t>2012</w:t>
      </w:r>
      <w:r>
        <w:rPr>
          <w:rFonts w:hint="eastAsia" w:ascii="宋体" w:hAnsi="宋体" w:eastAsia="宋体" w:cs="宋体"/>
          <w:i w:val="0"/>
          <w:caps w:val="0"/>
          <w:color w:val="000000"/>
          <w:spacing w:val="0"/>
          <w:kern w:val="0"/>
          <w:sz w:val="21"/>
          <w:szCs w:val="21"/>
          <w:lang w:val="en-US" w:eastAsia="zh-CN" w:bidi="ar"/>
        </w:rPr>
        <w:t>年</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月</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E85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2019-01-18T00:58:19Z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